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2FA" w:rsidRPr="00D75428" w:rsidRDefault="00EF02FA" w:rsidP="00EF02FA">
      <w:pPr>
        <w:spacing w:after="0"/>
        <w:jc w:val="center"/>
        <w:rPr>
          <w:rFonts w:ascii="Arial" w:hAnsi="Arial" w:cs="Arial"/>
          <w:b/>
          <w:sz w:val="24"/>
          <w:szCs w:val="24"/>
        </w:rPr>
      </w:pPr>
      <w:r w:rsidRPr="00D75428">
        <w:rPr>
          <w:rFonts w:ascii="Arial" w:hAnsi="Arial" w:cs="Arial"/>
          <w:b/>
          <w:sz w:val="24"/>
          <w:szCs w:val="24"/>
        </w:rPr>
        <w:t>ZPRACOVÁNÍ OSOBNÍCH ÚDAJŮ V KAFIRA, o.p.s.</w:t>
      </w:r>
    </w:p>
    <w:p w:rsidR="00EF02FA" w:rsidRPr="00D75428" w:rsidRDefault="00EF02FA" w:rsidP="00EF02FA">
      <w:pPr>
        <w:spacing w:after="0"/>
        <w:jc w:val="center"/>
        <w:rPr>
          <w:rFonts w:ascii="Arial" w:hAnsi="Arial" w:cs="Arial"/>
          <w:b/>
          <w:sz w:val="24"/>
          <w:szCs w:val="24"/>
        </w:rPr>
      </w:pPr>
      <w:r w:rsidRPr="00D75428">
        <w:rPr>
          <w:rFonts w:ascii="Arial" w:hAnsi="Arial" w:cs="Arial"/>
          <w:b/>
          <w:sz w:val="24"/>
          <w:szCs w:val="24"/>
        </w:rPr>
        <w:t>V SOUVISLOSTI S POSKYTOVÁNÍM SLUŽEB</w:t>
      </w:r>
    </w:p>
    <w:p w:rsidR="00EF02FA" w:rsidRPr="00D75428" w:rsidRDefault="00EF02FA" w:rsidP="00EF02FA">
      <w:pPr>
        <w:spacing w:after="0"/>
        <w:jc w:val="center"/>
        <w:rPr>
          <w:rFonts w:ascii="Arial" w:hAnsi="Arial" w:cs="Arial"/>
          <w:b/>
          <w:sz w:val="24"/>
          <w:szCs w:val="24"/>
        </w:rPr>
      </w:pPr>
    </w:p>
    <w:p w:rsidR="00EF02FA" w:rsidRPr="00D75428" w:rsidRDefault="00EF02FA" w:rsidP="00EF02FA">
      <w:pPr>
        <w:pStyle w:val="Odstavecseseznamem"/>
        <w:numPr>
          <w:ilvl w:val="0"/>
          <w:numId w:val="3"/>
        </w:numPr>
        <w:spacing w:after="120"/>
        <w:rPr>
          <w:rFonts w:ascii="Arial" w:hAnsi="Arial" w:cs="Arial"/>
          <w:b/>
          <w:bCs/>
          <w:sz w:val="24"/>
          <w:szCs w:val="24"/>
        </w:rPr>
      </w:pPr>
      <w:r w:rsidRPr="00D75428">
        <w:rPr>
          <w:rFonts w:ascii="Arial" w:hAnsi="Arial" w:cs="Arial"/>
          <w:b/>
          <w:bCs/>
          <w:sz w:val="24"/>
          <w:szCs w:val="24"/>
        </w:rPr>
        <w:t>Základní informace</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 xml:space="preserve">V souvislosti s poskytováním služeb se zpracovávají osobní údaje těchto tzv. </w:t>
      </w:r>
      <w:r w:rsidRPr="00D75428">
        <w:rPr>
          <w:rFonts w:ascii="Arial" w:hAnsi="Arial" w:cs="Arial"/>
          <w:b/>
          <w:sz w:val="24"/>
          <w:szCs w:val="24"/>
        </w:rPr>
        <w:t>subjektů údajů:</w:t>
      </w:r>
      <w:r w:rsidRPr="00D75428">
        <w:rPr>
          <w:rFonts w:ascii="Arial" w:hAnsi="Arial" w:cs="Arial"/>
          <w:sz w:val="24"/>
          <w:szCs w:val="24"/>
        </w:rPr>
        <w:t xml:space="preserve"> </w:t>
      </w:r>
    </w:p>
    <w:p w:rsidR="00EF02FA" w:rsidRPr="00D75428" w:rsidRDefault="00EF02FA" w:rsidP="00EF02FA">
      <w:pPr>
        <w:pStyle w:val="Odstavecseseznamem"/>
        <w:numPr>
          <w:ilvl w:val="0"/>
          <w:numId w:val="4"/>
        </w:numPr>
        <w:spacing w:after="120"/>
        <w:jc w:val="both"/>
        <w:rPr>
          <w:rFonts w:ascii="Arial" w:hAnsi="Arial" w:cs="Arial"/>
          <w:sz w:val="24"/>
          <w:szCs w:val="24"/>
        </w:rPr>
      </w:pPr>
      <w:r w:rsidRPr="00D75428">
        <w:rPr>
          <w:rFonts w:ascii="Arial" w:hAnsi="Arial" w:cs="Arial"/>
          <w:b/>
          <w:sz w:val="24"/>
          <w:szCs w:val="24"/>
        </w:rPr>
        <w:t>zájemců o služby</w:t>
      </w:r>
      <w:r w:rsidRPr="00D75428">
        <w:rPr>
          <w:rFonts w:ascii="Arial" w:hAnsi="Arial" w:cs="Arial"/>
          <w:sz w:val="24"/>
          <w:szCs w:val="24"/>
        </w:rPr>
        <w:t xml:space="preserve">, tj. každého, kdo se </w:t>
      </w:r>
      <w:r>
        <w:rPr>
          <w:rFonts w:ascii="Arial" w:hAnsi="Arial" w:cs="Arial"/>
          <w:sz w:val="24"/>
          <w:szCs w:val="24"/>
        </w:rPr>
        <w:t xml:space="preserve">obrátí </w:t>
      </w:r>
      <w:r w:rsidRPr="00D75428">
        <w:rPr>
          <w:rFonts w:ascii="Arial" w:hAnsi="Arial" w:cs="Arial"/>
          <w:sz w:val="24"/>
          <w:szCs w:val="24"/>
        </w:rPr>
        <w:t xml:space="preserve">na naší </w:t>
      </w:r>
      <w:proofErr w:type="gramStart"/>
      <w:r w:rsidRPr="00D75428">
        <w:rPr>
          <w:rFonts w:ascii="Arial" w:hAnsi="Arial" w:cs="Arial"/>
          <w:sz w:val="24"/>
          <w:szCs w:val="24"/>
        </w:rPr>
        <w:t>službu</w:t>
      </w:r>
      <w:proofErr w:type="gramEnd"/>
      <w:r w:rsidRPr="00D75428">
        <w:rPr>
          <w:rFonts w:ascii="Arial" w:hAnsi="Arial" w:cs="Arial"/>
          <w:sz w:val="24"/>
          <w:szCs w:val="24"/>
        </w:rPr>
        <w:t xml:space="preserve"> s prosbou o pomoc či radu z důvodu řešení nepříznivé situace, která se týká jeho samotného nebo jiné osoby </w:t>
      </w:r>
    </w:p>
    <w:p w:rsidR="00EF02FA" w:rsidRPr="00D75428" w:rsidRDefault="00EF02FA" w:rsidP="00EF02FA">
      <w:pPr>
        <w:pStyle w:val="Odstavecseseznamem"/>
        <w:numPr>
          <w:ilvl w:val="0"/>
          <w:numId w:val="4"/>
        </w:numPr>
        <w:spacing w:after="120"/>
        <w:jc w:val="both"/>
        <w:rPr>
          <w:rFonts w:ascii="Arial" w:hAnsi="Arial" w:cs="Arial"/>
          <w:sz w:val="24"/>
          <w:szCs w:val="24"/>
        </w:rPr>
      </w:pPr>
      <w:r w:rsidRPr="00D75428">
        <w:rPr>
          <w:rFonts w:ascii="Arial" w:hAnsi="Arial" w:cs="Arial"/>
          <w:b/>
          <w:sz w:val="24"/>
          <w:szCs w:val="24"/>
        </w:rPr>
        <w:t>klientů</w:t>
      </w:r>
      <w:r w:rsidRPr="00D75428">
        <w:rPr>
          <w:rFonts w:ascii="Arial" w:hAnsi="Arial" w:cs="Arial"/>
          <w:sz w:val="24"/>
          <w:szCs w:val="24"/>
        </w:rPr>
        <w:t>, tj. nevidomých či slabozrakých lidí ve věku od 7 a více let, kterým na základě smlouvy poskytuje KAFIRA o.p.s.  sociální rehabilitaci</w:t>
      </w:r>
    </w:p>
    <w:p w:rsidR="00EF02FA" w:rsidRPr="00D75428" w:rsidRDefault="00EF02FA" w:rsidP="00EF02FA">
      <w:pPr>
        <w:pStyle w:val="Odstavecseseznamem"/>
        <w:numPr>
          <w:ilvl w:val="0"/>
          <w:numId w:val="4"/>
        </w:numPr>
        <w:spacing w:after="120"/>
        <w:jc w:val="both"/>
        <w:rPr>
          <w:sz w:val="24"/>
          <w:szCs w:val="24"/>
        </w:rPr>
      </w:pPr>
      <w:r w:rsidRPr="00D75428">
        <w:rPr>
          <w:rFonts w:ascii="Arial" w:hAnsi="Arial" w:cs="Arial"/>
          <w:b/>
          <w:sz w:val="24"/>
          <w:szCs w:val="24"/>
        </w:rPr>
        <w:t>dalších osob</w:t>
      </w:r>
      <w:r w:rsidRPr="00D75428">
        <w:rPr>
          <w:rFonts w:ascii="Arial" w:hAnsi="Arial" w:cs="Arial"/>
          <w:sz w:val="24"/>
          <w:szCs w:val="24"/>
        </w:rPr>
        <w:t>, které se jednání se zájemcem a poskytování služeb účastní. Patří k nim: osoby, které klienta při uzavírání smlouvy zastupují, tlumočníci, osobní asistenti, průvodci, rodinní příslušníci či jiné osoby, se kterými je třeba spolupracovat, a osoby, které podaly stížnost.</w:t>
      </w:r>
    </w:p>
    <w:p w:rsidR="00EF02FA" w:rsidRPr="00D75428" w:rsidRDefault="00EF02FA" w:rsidP="00EF02FA">
      <w:pPr>
        <w:spacing w:after="120"/>
        <w:jc w:val="both"/>
        <w:rPr>
          <w:rFonts w:ascii="Arial" w:hAnsi="Arial" w:cs="Arial"/>
          <w:bCs/>
          <w:sz w:val="24"/>
          <w:szCs w:val="24"/>
        </w:rPr>
      </w:pPr>
      <w:r w:rsidRPr="00D75428">
        <w:rPr>
          <w:rFonts w:ascii="Arial" w:hAnsi="Arial" w:cs="Arial"/>
          <w:b/>
          <w:bCs/>
          <w:sz w:val="24"/>
          <w:szCs w:val="24"/>
        </w:rPr>
        <w:t>Správcem</w:t>
      </w:r>
      <w:r w:rsidRPr="00D75428">
        <w:rPr>
          <w:rFonts w:ascii="Arial" w:hAnsi="Arial" w:cs="Arial"/>
          <w:bCs/>
          <w:sz w:val="24"/>
          <w:szCs w:val="24"/>
        </w:rPr>
        <w:t xml:space="preserve"> osobních údajů je organizace KAFIRA o.p.s., se sídlem Horní náměstí 132/47, IČO: 26588773. Kontaktní osobou pro ochranu osobních údajů je Jan Horák, email: info@kafira.cz, tel.: 553 653 623.</w:t>
      </w:r>
    </w:p>
    <w:p w:rsidR="00EF02FA" w:rsidRPr="00D75428" w:rsidRDefault="00EF02FA" w:rsidP="00EF02FA">
      <w:pPr>
        <w:spacing w:after="120"/>
        <w:jc w:val="both"/>
        <w:rPr>
          <w:rFonts w:ascii="Arial" w:hAnsi="Arial" w:cs="Arial"/>
          <w:bCs/>
          <w:sz w:val="24"/>
          <w:szCs w:val="24"/>
        </w:rPr>
      </w:pPr>
      <w:r w:rsidRPr="00D75428">
        <w:rPr>
          <w:rFonts w:ascii="Arial" w:hAnsi="Arial" w:cs="Arial"/>
          <w:b/>
          <w:bCs/>
          <w:sz w:val="24"/>
          <w:szCs w:val="24"/>
        </w:rPr>
        <w:t>Osobní údaje se zpracovávají</w:t>
      </w:r>
      <w:r w:rsidRPr="00D75428">
        <w:rPr>
          <w:rFonts w:ascii="Arial" w:hAnsi="Arial" w:cs="Arial"/>
          <w:bCs/>
          <w:sz w:val="24"/>
          <w:szCs w:val="24"/>
        </w:rPr>
        <w:t xml:space="preserve"> v jednotlivých střediscích KAFIRA o.p.s. (Opava, Ostrava,, Nový Jičín a Frýdek-Místek) </w:t>
      </w:r>
    </w:p>
    <w:p w:rsidR="00EF02FA" w:rsidRPr="00D75428" w:rsidRDefault="00EF02FA" w:rsidP="00EF02FA">
      <w:pPr>
        <w:spacing w:after="120"/>
        <w:jc w:val="both"/>
        <w:rPr>
          <w:rFonts w:ascii="Arial" w:hAnsi="Arial" w:cs="Arial"/>
          <w:sz w:val="24"/>
          <w:szCs w:val="24"/>
        </w:rPr>
      </w:pPr>
      <w:r w:rsidRPr="00D75428">
        <w:rPr>
          <w:rFonts w:ascii="Arial" w:hAnsi="Arial" w:cs="Arial"/>
          <w:b/>
          <w:sz w:val="24"/>
          <w:szCs w:val="24"/>
        </w:rPr>
        <w:t>Osobní údaje jsou</w:t>
      </w:r>
      <w:r w:rsidRPr="00D75428">
        <w:rPr>
          <w:rFonts w:ascii="Arial" w:hAnsi="Arial" w:cs="Arial"/>
          <w:sz w:val="24"/>
          <w:szCs w:val="24"/>
        </w:rPr>
        <w:t xml:space="preserve"> </w:t>
      </w:r>
      <w:r w:rsidRPr="00D75428">
        <w:rPr>
          <w:rFonts w:ascii="Arial" w:hAnsi="Arial" w:cs="Arial"/>
          <w:b/>
          <w:sz w:val="24"/>
          <w:szCs w:val="24"/>
        </w:rPr>
        <w:t>získávány</w:t>
      </w:r>
      <w:r w:rsidRPr="00D75428">
        <w:rPr>
          <w:rFonts w:ascii="Arial" w:hAnsi="Arial" w:cs="Arial"/>
          <w:sz w:val="24"/>
          <w:szCs w:val="24"/>
        </w:rPr>
        <w:t xml:space="preserve"> buď od samotného zájemce o služby či klienta nebo od jiných osob, zejména rodinných příslušníků, lékařů, sociálních pracovníků apod., kteří žádají KAFIRA o.p.s. o pomoc nevidomému či slabozrakému člověku, případně jsou získány při depistáži.</w:t>
      </w:r>
    </w:p>
    <w:p w:rsidR="00EF02FA" w:rsidRPr="00D75428" w:rsidRDefault="00EF02FA" w:rsidP="00EF02FA">
      <w:pPr>
        <w:spacing w:after="120"/>
        <w:jc w:val="both"/>
        <w:rPr>
          <w:rFonts w:ascii="Arial" w:hAnsi="Arial" w:cs="Arial"/>
          <w:bCs/>
          <w:sz w:val="24"/>
          <w:szCs w:val="24"/>
        </w:rPr>
      </w:pPr>
      <w:r w:rsidRPr="00D75428">
        <w:rPr>
          <w:rFonts w:ascii="Arial" w:hAnsi="Arial" w:cs="Arial"/>
          <w:bCs/>
          <w:sz w:val="24"/>
          <w:szCs w:val="24"/>
        </w:rPr>
        <w:t xml:space="preserve">KAFIRA o.p.s. </w:t>
      </w:r>
      <w:r w:rsidRPr="00D75428">
        <w:rPr>
          <w:rFonts w:ascii="Arial" w:hAnsi="Arial" w:cs="Arial"/>
          <w:b/>
          <w:bCs/>
          <w:sz w:val="24"/>
          <w:szCs w:val="24"/>
        </w:rPr>
        <w:t>nepoužívá</w:t>
      </w:r>
      <w:r w:rsidRPr="00D75428">
        <w:rPr>
          <w:rFonts w:ascii="Arial" w:hAnsi="Arial" w:cs="Arial"/>
          <w:bCs/>
          <w:sz w:val="24"/>
          <w:szCs w:val="24"/>
        </w:rPr>
        <w:t xml:space="preserve"> tzv. </w:t>
      </w:r>
      <w:r w:rsidRPr="00D75428">
        <w:rPr>
          <w:rFonts w:ascii="Arial" w:hAnsi="Arial" w:cs="Arial"/>
          <w:b/>
          <w:bCs/>
          <w:sz w:val="24"/>
          <w:szCs w:val="24"/>
        </w:rPr>
        <w:t>automatizované rozhodování</w:t>
      </w:r>
      <w:r w:rsidRPr="00D75428">
        <w:rPr>
          <w:rFonts w:ascii="Arial" w:hAnsi="Arial" w:cs="Arial"/>
          <w:bCs/>
          <w:sz w:val="24"/>
          <w:szCs w:val="24"/>
        </w:rPr>
        <w:t xml:space="preserve">, ani </w:t>
      </w:r>
      <w:r w:rsidRPr="00D75428">
        <w:rPr>
          <w:rFonts w:ascii="Arial" w:hAnsi="Arial" w:cs="Arial"/>
          <w:b/>
          <w:bCs/>
          <w:sz w:val="24"/>
          <w:szCs w:val="24"/>
        </w:rPr>
        <w:t>profilování</w:t>
      </w:r>
      <w:r w:rsidRPr="00D75428">
        <w:rPr>
          <w:rFonts w:ascii="Arial" w:hAnsi="Arial" w:cs="Arial"/>
          <w:bCs/>
          <w:sz w:val="24"/>
          <w:szCs w:val="24"/>
        </w:rPr>
        <w:t>.</w:t>
      </w:r>
    </w:p>
    <w:p w:rsidR="00EF02FA" w:rsidRPr="00D75428" w:rsidRDefault="00EF02FA" w:rsidP="00EF02FA">
      <w:pPr>
        <w:spacing w:after="120"/>
        <w:jc w:val="both"/>
        <w:rPr>
          <w:rFonts w:ascii="Arial" w:hAnsi="Arial" w:cs="Arial"/>
          <w:bCs/>
          <w:sz w:val="24"/>
          <w:szCs w:val="24"/>
        </w:rPr>
      </w:pPr>
      <w:r w:rsidRPr="00D75428">
        <w:rPr>
          <w:rFonts w:ascii="Arial" w:hAnsi="Arial" w:cs="Arial"/>
          <w:bCs/>
          <w:sz w:val="24"/>
          <w:szCs w:val="24"/>
        </w:rPr>
        <w:t xml:space="preserve">KAFIRA o.p.s. </w:t>
      </w:r>
      <w:r w:rsidRPr="00D75428">
        <w:rPr>
          <w:rFonts w:ascii="Arial" w:hAnsi="Arial" w:cs="Arial"/>
          <w:b/>
          <w:bCs/>
          <w:sz w:val="24"/>
          <w:szCs w:val="24"/>
        </w:rPr>
        <w:t>nejmenovala pověřence</w:t>
      </w:r>
      <w:r w:rsidRPr="00D75428">
        <w:rPr>
          <w:rFonts w:ascii="Arial" w:hAnsi="Arial" w:cs="Arial"/>
          <w:bCs/>
          <w:sz w:val="24"/>
          <w:szCs w:val="24"/>
        </w:rPr>
        <w:t xml:space="preserve"> pro ochranu osobních údajů.</w:t>
      </w:r>
    </w:p>
    <w:p w:rsidR="00EF02FA" w:rsidRPr="00D75428" w:rsidRDefault="00EF02FA" w:rsidP="00EF02FA">
      <w:pPr>
        <w:spacing w:after="0"/>
        <w:jc w:val="both"/>
        <w:rPr>
          <w:rFonts w:ascii="Arial" w:hAnsi="Arial" w:cs="Arial"/>
          <w:bCs/>
          <w:sz w:val="24"/>
          <w:szCs w:val="24"/>
        </w:rPr>
      </w:pPr>
    </w:p>
    <w:p w:rsidR="00EF02FA" w:rsidRPr="00D75428" w:rsidRDefault="00EF02FA" w:rsidP="00EF02FA">
      <w:pPr>
        <w:pStyle w:val="Odstavecseseznamem"/>
        <w:keepNext/>
        <w:numPr>
          <w:ilvl w:val="0"/>
          <w:numId w:val="3"/>
        </w:numPr>
        <w:spacing w:after="120"/>
        <w:ind w:left="1077"/>
        <w:jc w:val="both"/>
        <w:rPr>
          <w:rFonts w:ascii="Arial" w:hAnsi="Arial" w:cs="Arial"/>
          <w:b/>
          <w:bCs/>
          <w:sz w:val="24"/>
          <w:szCs w:val="24"/>
        </w:rPr>
      </w:pPr>
      <w:r w:rsidRPr="00D75428">
        <w:rPr>
          <w:rFonts w:ascii="Arial" w:hAnsi="Arial" w:cs="Arial"/>
          <w:b/>
          <w:bCs/>
          <w:sz w:val="24"/>
          <w:szCs w:val="24"/>
        </w:rPr>
        <w:t>Účel a právní základ pro zpracování osobních údajů</w:t>
      </w:r>
    </w:p>
    <w:p w:rsidR="00EF02FA" w:rsidRPr="00D75428" w:rsidRDefault="00EF02FA" w:rsidP="00EF02FA">
      <w:pPr>
        <w:spacing w:after="120"/>
        <w:jc w:val="both"/>
        <w:rPr>
          <w:rFonts w:ascii="Arial" w:hAnsi="Arial" w:cs="Arial"/>
          <w:bCs/>
          <w:sz w:val="24"/>
          <w:szCs w:val="24"/>
        </w:rPr>
      </w:pPr>
      <w:r w:rsidRPr="00D75428">
        <w:rPr>
          <w:rFonts w:ascii="Arial" w:hAnsi="Arial" w:cs="Arial"/>
          <w:bCs/>
          <w:sz w:val="24"/>
          <w:szCs w:val="24"/>
        </w:rPr>
        <w:t xml:space="preserve">Zpracování je prováděno v souladu </w:t>
      </w:r>
      <w:r w:rsidRPr="00D75428">
        <w:rPr>
          <w:rFonts w:ascii="Arial" w:hAnsi="Arial" w:cs="Arial"/>
          <w:b/>
          <w:bCs/>
          <w:sz w:val="24"/>
          <w:szCs w:val="24"/>
        </w:rPr>
        <w:t>s GDPR</w:t>
      </w:r>
      <w:r w:rsidRPr="00D75428">
        <w:rPr>
          <w:rFonts w:ascii="Arial" w:hAnsi="Arial" w:cs="Arial"/>
          <w:bCs/>
          <w:sz w:val="24"/>
          <w:szCs w:val="24"/>
        </w:rPr>
        <w:t xml:space="preserve">, tedy s „Nařízením Evropského parlamentu a Rady (EU) 2016/679 ze dne 27. dubna 2016 o ochraně fyzických osob v souvislosti </w:t>
      </w:r>
      <w:r w:rsidRPr="00D75428">
        <w:rPr>
          <w:rFonts w:ascii="Arial" w:hAnsi="Arial" w:cs="Arial"/>
          <w:sz w:val="24"/>
          <w:szCs w:val="24"/>
        </w:rPr>
        <w:t>se zpracováním osobních údajů a o volném pohybu těchto údajů a o zrušení směrnice 95/46/ES (s tzv. Obecným nařízením o ochraně osobních údajů)</w:t>
      </w:r>
      <w:r w:rsidRPr="00D75428">
        <w:rPr>
          <w:rFonts w:ascii="Arial" w:hAnsi="Arial" w:cs="Arial"/>
          <w:bCs/>
          <w:sz w:val="24"/>
          <w:szCs w:val="24"/>
        </w:rPr>
        <w:t>“ a další související legislativou.</w:t>
      </w:r>
    </w:p>
    <w:p w:rsidR="00EF02FA" w:rsidRPr="00D75428" w:rsidRDefault="00EF02FA" w:rsidP="00EF02FA">
      <w:pPr>
        <w:spacing w:after="120"/>
        <w:jc w:val="both"/>
        <w:rPr>
          <w:rFonts w:ascii="Arial" w:hAnsi="Arial" w:cs="Arial"/>
          <w:bCs/>
          <w:sz w:val="24"/>
          <w:szCs w:val="24"/>
        </w:rPr>
      </w:pPr>
      <w:r w:rsidRPr="00D75428">
        <w:rPr>
          <w:rFonts w:ascii="Arial" w:hAnsi="Arial" w:cs="Arial"/>
          <w:bCs/>
          <w:sz w:val="24"/>
          <w:szCs w:val="24"/>
        </w:rPr>
        <w:t>Osobní údaje jsou zpracovávány z následujících právních titulů:</w:t>
      </w:r>
    </w:p>
    <w:p w:rsidR="00EF02FA" w:rsidRPr="00D75428" w:rsidRDefault="00EF02FA" w:rsidP="00EF02FA">
      <w:pPr>
        <w:pStyle w:val="Odstavecseseznamem"/>
        <w:numPr>
          <w:ilvl w:val="0"/>
          <w:numId w:val="2"/>
        </w:numPr>
        <w:spacing w:after="120"/>
        <w:jc w:val="both"/>
        <w:rPr>
          <w:rFonts w:ascii="Arial" w:hAnsi="Arial" w:cs="Arial"/>
          <w:sz w:val="24"/>
          <w:szCs w:val="24"/>
        </w:rPr>
      </w:pPr>
      <w:r w:rsidRPr="00D75428">
        <w:rPr>
          <w:rFonts w:ascii="Arial" w:hAnsi="Arial" w:cs="Arial"/>
          <w:sz w:val="24"/>
          <w:szCs w:val="24"/>
        </w:rPr>
        <w:t xml:space="preserve">zpracování za účelem jednání se zájemcem o služby, uzavření a </w:t>
      </w:r>
      <w:r w:rsidRPr="00D75428">
        <w:rPr>
          <w:rFonts w:ascii="Arial" w:hAnsi="Arial" w:cs="Arial"/>
          <w:b/>
          <w:sz w:val="24"/>
          <w:szCs w:val="24"/>
        </w:rPr>
        <w:t>plnění smlouvy</w:t>
      </w:r>
      <w:r w:rsidRPr="00D75428">
        <w:rPr>
          <w:rFonts w:ascii="Arial" w:hAnsi="Arial" w:cs="Arial"/>
          <w:sz w:val="24"/>
          <w:szCs w:val="24"/>
        </w:rPr>
        <w:t xml:space="preserve"> o poskytování služeb;</w:t>
      </w:r>
    </w:p>
    <w:p w:rsidR="00EF02FA" w:rsidRDefault="00EF02FA" w:rsidP="00EF02FA">
      <w:pPr>
        <w:pStyle w:val="Odstavecseseznamem"/>
        <w:numPr>
          <w:ilvl w:val="0"/>
          <w:numId w:val="2"/>
        </w:numPr>
        <w:spacing w:after="120"/>
        <w:jc w:val="both"/>
        <w:rPr>
          <w:rFonts w:ascii="Arial" w:hAnsi="Arial" w:cs="Arial"/>
          <w:sz w:val="24"/>
          <w:szCs w:val="24"/>
        </w:rPr>
      </w:pPr>
      <w:r w:rsidRPr="00D75428">
        <w:rPr>
          <w:rFonts w:ascii="Arial" w:hAnsi="Arial" w:cs="Arial"/>
          <w:sz w:val="24"/>
          <w:szCs w:val="24"/>
        </w:rPr>
        <w:t xml:space="preserve">zpracování nezbytné pro </w:t>
      </w:r>
      <w:r w:rsidRPr="00D75428">
        <w:rPr>
          <w:rFonts w:ascii="Arial" w:hAnsi="Arial" w:cs="Arial"/>
          <w:b/>
          <w:sz w:val="24"/>
          <w:szCs w:val="24"/>
        </w:rPr>
        <w:t>splnění právní povinnosti</w:t>
      </w:r>
      <w:r w:rsidRPr="00D75428">
        <w:rPr>
          <w:rFonts w:ascii="Arial" w:hAnsi="Arial" w:cs="Arial"/>
          <w:sz w:val="24"/>
          <w:szCs w:val="24"/>
        </w:rPr>
        <w:t>, především zákona č. 108/2006 Sb., o sociálních službách, a občanského zákoníku č. 89/2012 Sb.;</w:t>
      </w:r>
    </w:p>
    <w:p w:rsidR="00EF02FA" w:rsidRDefault="00EF02FA" w:rsidP="00EF02FA">
      <w:pPr>
        <w:pStyle w:val="Odstavecseseznamem"/>
        <w:spacing w:after="120"/>
        <w:jc w:val="both"/>
        <w:rPr>
          <w:rFonts w:ascii="Arial" w:hAnsi="Arial" w:cs="Arial"/>
          <w:sz w:val="24"/>
          <w:szCs w:val="24"/>
        </w:rPr>
      </w:pPr>
    </w:p>
    <w:p w:rsidR="00EF02FA" w:rsidRDefault="00EF02FA" w:rsidP="00EF02FA">
      <w:pPr>
        <w:pStyle w:val="Odstavecseseznamem"/>
        <w:spacing w:after="120"/>
        <w:jc w:val="both"/>
        <w:rPr>
          <w:rFonts w:ascii="Arial" w:hAnsi="Arial" w:cs="Arial"/>
          <w:sz w:val="24"/>
          <w:szCs w:val="24"/>
        </w:rPr>
      </w:pPr>
    </w:p>
    <w:p w:rsidR="00EF02FA" w:rsidRPr="00D75428" w:rsidRDefault="00EF02FA" w:rsidP="00EF02FA">
      <w:pPr>
        <w:pStyle w:val="Odstavecseseznamem"/>
        <w:spacing w:after="120"/>
        <w:jc w:val="both"/>
        <w:rPr>
          <w:rFonts w:ascii="Arial" w:hAnsi="Arial" w:cs="Arial"/>
          <w:sz w:val="24"/>
          <w:szCs w:val="24"/>
        </w:rPr>
      </w:pPr>
    </w:p>
    <w:p w:rsidR="00EF02FA" w:rsidRPr="00D75428" w:rsidRDefault="00EF02FA" w:rsidP="00EF02FA">
      <w:pPr>
        <w:pStyle w:val="Odstavecseseznamem"/>
        <w:numPr>
          <w:ilvl w:val="0"/>
          <w:numId w:val="2"/>
        </w:numPr>
        <w:spacing w:after="120"/>
        <w:jc w:val="both"/>
        <w:rPr>
          <w:rFonts w:ascii="Arial" w:hAnsi="Arial" w:cs="Arial"/>
          <w:sz w:val="24"/>
          <w:szCs w:val="24"/>
        </w:rPr>
      </w:pPr>
      <w:r w:rsidRPr="00D75428">
        <w:rPr>
          <w:rFonts w:ascii="Arial" w:hAnsi="Arial" w:cs="Arial"/>
          <w:sz w:val="24"/>
          <w:szCs w:val="24"/>
        </w:rPr>
        <w:t xml:space="preserve">zpracování za účelem </w:t>
      </w:r>
      <w:r w:rsidRPr="00D75428">
        <w:rPr>
          <w:rFonts w:ascii="Arial" w:hAnsi="Arial" w:cs="Arial"/>
          <w:b/>
          <w:sz w:val="24"/>
          <w:szCs w:val="24"/>
        </w:rPr>
        <w:t>oprávněného zájmu</w:t>
      </w:r>
      <w:r w:rsidRPr="00D75428">
        <w:rPr>
          <w:rFonts w:ascii="Arial" w:hAnsi="Arial" w:cs="Arial"/>
          <w:sz w:val="24"/>
          <w:szCs w:val="24"/>
        </w:rPr>
        <w:t xml:space="preserve"> KAFIA o.p.s. a třetích osob (naplňování veřejného závazku, získávání financí, vykazování a kontroly činnosti);</w:t>
      </w:r>
    </w:p>
    <w:p w:rsidR="00EF02FA" w:rsidRPr="00D75428" w:rsidRDefault="00EF02FA" w:rsidP="00EF02FA">
      <w:pPr>
        <w:pStyle w:val="Odstavecseseznamem"/>
        <w:numPr>
          <w:ilvl w:val="0"/>
          <w:numId w:val="2"/>
        </w:numPr>
        <w:spacing w:after="120"/>
        <w:jc w:val="both"/>
        <w:rPr>
          <w:rFonts w:ascii="Arial" w:hAnsi="Arial" w:cs="Arial"/>
          <w:sz w:val="24"/>
          <w:szCs w:val="24"/>
        </w:rPr>
      </w:pPr>
      <w:r w:rsidRPr="00D75428">
        <w:rPr>
          <w:rFonts w:ascii="Arial" w:hAnsi="Arial" w:cs="Arial"/>
          <w:b/>
          <w:sz w:val="24"/>
          <w:szCs w:val="24"/>
        </w:rPr>
        <w:t>na základě písemného souhlasu klienta</w:t>
      </w:r>
      <w:r w:rsidRPr="00D75428">
        <w:rPr>
          <w:rFonts w:ascii="Arial" w:hAnsi="Arial" w:cs="Arial"/>
          <w:sz w:val="24"/>
          <w:szCs w:val="24"/>
        </w:rPr>
        <w:t xml:space="preserve"> za účelem osvětové, vzdělávací a propagační činnosti KAFIRA o.p.s. a poskytování důkazů externím kontrolám. Osobní údaje mohou být zveřejňovány ve střediscích, ale i na akcích, konaných mimo prostory KAFIRA o.p.s., na webu a </w:t>
      </w:r>
      <w:proofErr w:type="spellStart"/>
      <w:r w:rsidRPr="00D75428">
        <w:rPr>
          <w:rFonts w:ascii="Arial" w:hAnsi="Arial" w:cs="Arial"/>
          <w:sz w:val="24"/>
          <w:szCs w:val="24"/>
        </w:rPr>
        <w:t>facebooku</w:t>
      </w:r>
      <w:proofErr w:type="spellEnd"/>
      <w:r w:rsidRPr="00D75428">
        <w:rPr>
          <w:rFonts w:ascii="Arial" w:hAnsi="Arial" w:cs="Arial"/>
          <w:sz w:val="24"/>
          <w:szCs w:val="24"/>
        </w:rPr>
        <w:t>, ve výročních zprávách, nebo v jiných publikovaných textových, obrazových, audio či video prezentacích.</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 xml:space="preserve">Za účelem poskytování zdravotně edukačních a sociálních služeb jsou zpracovávány též tzv. </w:t>
      </w:r>
      <w:r w:rsidRPr="00D75428">
        <w:rPr>
          <w:rFonts w:ascii="Arial" w:hAnsi="Arial" w:cs="Arial"/>
          <w:b/>
          <w:sz w:val="24"/>
          <w:szCs w:val="24"/>
        </w:rPr>
        <w:t>zvláštní kategorie osobních údajů</w:t>
      </w:r>
      <w:r w:rsidRPr="00D75428">
        <w:rPr>
          <w:rFonts w:ascii="Arial" w:hAnsi="Arial" w:cs="Arial"/>
          <w:sz w:val="24"/>
          <w:szCs w:val="24"/>
        </w:rPr>
        <w:t>, zejména údaje o zdravotním stavu.</w:t>
      </w:r>
    </w:p>
    <w:p w:rsidR="00EF02FA" w:rsidRPr="00D75428" w:rsidRDefault="00EF02FA" w:rsidP="00EF02FA">
      <w:pPr>
        <w:autoSpaceDE w:val="0"/>
        <w:autoSpaceDN w:val="0"/>
        <w:adjustRightInd w:val="0"/>
        <w:spacing w:after="0"/>
        <w:jc w:val="both"/>
        <w:rPr>
          <w:rFonts w:ascii="Arial" w:hAnsi="Arial" w:cs="Arial"/>
          <w:sz w:val="24"/>
          <w:szCs w:val="24"/>
        </w:rPr>
      </w:pPr>
    </w:p>
    <w:p w:rsidR="00EF02FA" w:rsidRPr="00D75428" w:rsidRDefault="00EF02FA" w:rsidP="00EF02FA">
      <w:pPr>
        <w:pStyle w:val="Odstavecseseznamem"/>
        <w:keepNext/>
        <w:numPr>
          <w:ilvl w:val="0"/>
          <w:numId w:val="3"/>
        </w:numPr>
        <w:autoSpaceDE w:val="0"/>
        <w:autoSpaceDN w:val="0"/>
        <w:adjustRightInd w:val="0"/>
        <w:spacing w:after="120"/>
        <w:ind w:left="1077"/>
        <w:jc w:val="both"/>
        <w:rPr>
          <w:rFonts w:ascii="Arial" w:hAnsi="Arial" w:cs="Arial"/>
          <w:b/>
          <w:sz w:val="24"/>
          <w:szCs w:val="24"/>
        </w:rPr>
      </w:pPr>
      <w:r w:rsidRPr="00D75428">
        <w:rPr>
          <w:rFonts w:ascii="Arial" w:hAnsi="Arial" w:cs="Arial"/>
          <w:b/>
          <w:sz w:val="24"/>
          <w:szCs w:val="24"/>
        </w:rPr>
        <w:t xml:space="preserve">Rozsah zpracování </w:t>
      </w:r>
      <w:r w:rsidRPr="00D75428">
        <w:rPr>
          <w:rFonts w:ascii="Arial" w:hAnsi="Arial" w:cs="Arial"/>
          <w:b/>
          <w:bCs/>
          <w:sz w:val="24"/>
          <w:szCs w:val="24"/>
        </w:rPr>
        <w:t>osobních údajů</w:t>
      </w:r>
    </w:p>
    <w:p w:rsidR="00EF02FA" w:rsidRPr="00D75428"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 xml:space="preserve">U </w:t>
      </w:r>
      <w:r w:rsidRPr="00D75428">
        <w:rPr>
          <w:rFonts w:ascii="Arial" w:hAnsi="Arial" w:cs="Arial"/>
          <w:b/>
          <w:sz w:val="24"/>
          <w:szCs w:val="24"/>
        </w:rPr>
        <w:t>zájemců o služby a klientů</w:t>
      </w:r>
      <w:r w:rsidRPr="00D75428">
        <w:rPr>
          <w:rFonts w:ascii="Arial" w:hAnsi="Arial" w:cs="Arial"/>
          <w:sz w:val="24"/>
          <w:szCs w:val="24"/>
        </w:rPr>
        <w:t xml:space="preserve"> KAFIRA o.p.s. zpracovává tyto osobní údaje: jméno, příjmení, titul, datum narození, adresu trvalého bydliště, </w:t>
      </w:r>
      <w:r w:rsidRPr="00D75428">
        <w:rPr>
          <w:rFonts w:ascii="Arial" w:hAnsi="Arial" w:cs="Arial"/>
          <w:color w:val="000000" w:themeColor="text1"/>
          <w:sz w:val="24"/>
          <w:szCs w:val="24"/>
        </w:rPr>
        <w:t>korespondenční adresu (pokud se liší od adresy trvalého bydliště),</w:t>
      </w:r>
      <w:r w:rsidRPr="00D75428">
        <w:rPr>
          <w:rFonts w:ascii="Arial" w:hAnsi="Arial" w:cs="Arial"/>
          <w:sz w:val="24"/>
          <w:szCs w:val="24"/>
        </w:rPr>
        <w:t xml:space="preserve"> telefon, email, případně další kontaktní údaje (Skype, fax aj.), údaje o zdravotním stavu a případném omezení svéprávnosti, důvod, pro který spadá nebo nespadá do okruhu oprávněných osob dle § 4 zákona o soc. službách, rodinné a bytové zázemí, vzdělání, zaměstnání, sociální zabezpečení (např. pobírání důchodu, příspěvku na péči apod.), volnočasové aktivity a zájmy, popis nepříznivé situace a osobních cílů. Podrobnější údaje jsou zjišťovány o oblastech, které chce klient v rámci služby řešit. O průběhu jednání se zájemcem, o poskytování služeb a dalších kontaktech s klientem jsou vedeny písemné záznamy. Na základě souhlasu klienta zpracováváme a zveřejňujeme fotografie, zvukové či obrazové záznamy, na kterých je klient zachycen, po vzájemné dohodě případně další informace (věk, stupeň zrakového postižení apod.).</w:t>
      </w:r>
    </w:p>
    <w:p w:rsidR="00EF02FA" w:rsidRPr="00D75428"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 xml:space="preserve">U </w:t>
      </w:r>
      <w:r w:rsidRPr="00D75428">
        <w:rPr>
          <w:rFonts w:ascii="Arial" w:hAnsi="Arial" w:cs="Arial"/>
          <w:b/>
          <w:sz w:val="24"/>
          <w:szCs w:val="24"/>
        </w:rPr>
        <w:t xml:space="preserve">dalších osob </w:t>
      </w:r>
      <w:r w:rsidRPr="00D75428">
        <w:rPr>
          <w:rFonts w:ascii="Arial" w:hAnsi="Arial" w:cs="Arial"/>
          <w:sz w:val="24"/>
          <w:szCs w:val="24"/>
        </w:rPr>
        <w:t xml:space="preserve">jsou zpracovávány tyto osobní údaje: jméno, příjmení, titul, datum narození, adresa trvalého bydliště, </w:t>
      </w:r>
      <w:r w:rsidRPr="00D75428">
        <w:rPr>
          <w:rFonts w:ascii="Arial" w:hAnsi="Arial" w:cs="Arial"/>
          <w:color w:val="000000" w:themeColor="text1"/>
          <w:sz w:val="24"/>
          <w:szCs w:val="24"/>
        </w:rPr>
        <w:t xml:space="preserve">korespondenční adresa (pokud se liší od adresy trvalého bydliště), </w:t>
      </w:r>
      <w:r w:rsidRPr="00D75428">
        <w:rPr>
          <w:rFonts w:ascii="Arial" w:hAnsi="Arial" w:cs="Arial"/>
          <w:sz w:val="24"/>
          <w:szCs w:val="24"/>
        </w:rPr>
        <w:t>telefon, email či další kontaktní údaje (Skype, fax aj.), vztah k zájemci o služby či klientovi KAFIRA o.p.s., důvod spolupráce či oprávněnost zastupování.</w:t>
      </w:r>
    </w:p>
    <w:p w:rsidR="00EF02FA" w:rsidRPr="00D75428"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 xml:space="preserve">Poskytnutí osobních údajů je </w:t>
      </w:r>
      <w:r w:rsidRPr="00D75428">
        <w:rPr>
          <w:rFonts w:ascii="Arial" w:hAnsi="Arial" w:cs="Arial"/>
          <w:b/>
          <w:sz w:val="24"/>
          <w:szCs w:val="24"/>
        </w:rPr>
        <w:t>dobrovolné</w:t>
      </w:r>
      <w:r w:rsidRPr="00D75428">
        <w:rPr>
          <w:rFonts w:ascii="Arial" w:hAnsi="Arial" w:cs="Arial"/>
          <w:sz w:val="24"/>
          <w:szCs w:val="24"/>
        </w:rPr>
        <w:t>. Získané informace mají vliv na přesnost identifikace smluvních stran, na rozsah a kvalitu poskytovaných služeb.</w:t>
      </w:r>
    </w:p>
    <w:p w:rsidR="00EF02FA" w:rsidRPr="00D75428" w:rsidRDefault="00EF02FA" w:rsidP="00EF02FA">
      <w:pPr>
        <w:autoSpaceDE w:val="0"/>
        <w:autoSpaceDN w:val="0"/>
        <w:adjustRightInd w:val="0"/>
        <w:spacing w:after="0"/>
        <w:jc w:val="both"/>
        <w:rPr>
          <w:rFonts w:ascii="Arial" w:hAnsi="Arial" w:cs="Arial"/>
          <w:sz w:val="24"/>
          <w:szCs w:val="24"/>
        </w:rPr>
      </w:pPr>
    </w:p>
    <w:p w:rsidR="00EF02FA" w:rsidRPr="00D75428" w:rsidRDefault="00EF02FA" w:rsidP="00EF02FA">
      <w:pPr>
        <w:pStyle w:val="Odstavecseseznamem"/>
        <w:numPr>
          <w:ilvl w:val="0"/>
          <w:numId w:val="3"/>
        </w:numPr>
        <w:autoSpaceDE w:val="0"/>
        <w:autoSpaceDN w:val="0"/>
        <w:adjustRightInd w:val="0"/>
        <w:spacing w:after="120"/>
        <w:jc w:val="both"/>
        <w:rPr>
          <w:rFonts w:ascii="Arial" w:hAnsi="Arial" w:cs="Arial"/>
          <w:b/>
          <w:sz w:val="24"/>
          <w:szCs w:val="24"/>
        </w:rPr>
      </w:pPr>
      <w:r w:rsidRPr="00D75428">
        <w:rPr>
          <w:rFonts w:ascii="Arial" w:hAnsi="Arial" w:cs="Arial"/>
          <w:b/>
          <w:sz w:val="24"/>
          <w:szCs w:val="24"/>
        </w:rPr>
        <w:t>Uchovávání osobních údajů a jejich zabezpečení</w:t>
      </w:r>
    </w:p>
    <w:p w:rsidR="00EF02FA"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 xml:space="preserve">Osobní údaje jsou zpracovávány a uchovávány v nezbytně nutné míře a organizace má vypracované vnitřní postupy pro jejich </w:t>
      </w:r>
      <w:r w:rsidRPr="00D75428">
        <w:rPr>
          <w:rFonts w:ascii="Arial" w:hAnsi="Arial" w:cs="Arial"/>
          <w:b/>
          <w:sz w:val="24"/>
          <w:szCs w:val="24"/>
        </w:rPr>
        <w:t>zabezpečení</w:t>
      </w:r>
      <w:r w:rsidRPr="00D75428">
        <w:rPr>
          <w:rFonts w:ascii="Arial" w:hAnsi="Arial" w:cs="Arial"/>
          <w:sz w:val="24"/>
          <w:szCs w:val="24"/>
        </w:rPr>
        <w:t xml:space="preserve">. Za tímto účelem byla přijata </w:t>
      </w:r>
      <w:proofErr w:type="spellStart"/>
      <w:r w:rsidRPr="00D75428">
        <w:rPr>
          <w:rFonts w:ascii="Arial" w:hAnsi="Arial" w:cs="Arial"/>
          <w:sz w:val="24"/>
          <w:szCs w:val="24"/>
        </w:rPr>
        <w:t>technicko</w:t>
      </w:r>
      <w:proofErr w:type="spellEnd"/>
      <w:r w:rsidRPr="00D75428">
        <w:rPr>
          <w:rFonts w:ascii="Arial" w:hAnsi="Arial" w:cs="Arial"/>
          <w:sz w:val="24"/>
          <w:szCs w:val="24"/>
        </w:rPr>
        <w:t xml:space="preserve"> – organizační opatření k zajištění ochrany osobních údajů, zejména opatření, aby nemohlo dojít k neoprávněnému nebo nahodilému přístupu k osobním </w:t>
      </w:r>
    </w:p>
    <w:p w:rsidR="00EF02FA" w:rsidRDefault="00EF02FA" w:rsidP="00EF02FA">
      <w:pPr>
        <w:autoSpaceDE w:val="0"/>
        <w:autoSpaceDN w:val="0"/>
        <w:adjustRightInd w:val="0"/>
        <w:spacing w:after="120"/>
        <w:jc w:val="both"/>
        <w:rPr>
          <w:rFonts w:ascii="Arial" w:hAnsi="Arial" w:cs="Arial"/>
          <w:sz w:val="24"/>
          <w:szCs w:val="24"/>
        </w:rPr>
      </w:pPr>
    </w:p>
    <w:p w:rsidR="00EF02FA" w:rsidRDefault="00EF02FA" w:rsidP="00EF02FA">
      <w:pPr>
        <w:autoSpaceDE w:val="0"/>
        <w:autoSpaceDN w:val="0"/>
        <w:adjustRightInd w:val="0"/>
        <w:spacing w:after="120"/>
        <w:jc w:val="both"/>
        <w:rPr>
          <w:rFonts w:ascii="Arial" w:hAnsi="Arial" w:cs="Arial"/>
          <w:sz w:val="24"/>
          <w:szCs w:val="24"/>
        </w:rPr>
      </w:pPr>
    </w:p>
    <w:p w:rsidR="00EF02FA" w:rsidRPr="00D75428" w:rsidRDefault="00EF02FA" w:rsidP="00EF02FA">
      <w:pPr>
        <w:autoSpaceDE w:val="0"/>
        <w:autoSpaceDN w:val="0"/>
        <w:adjustRightInd w:val="0"/>
        <w:spacing w:after="120"/>
        <w:jc w:val="both"/>
        <w:rPr>
          <w:rFonts w:ascii="Arial" w:hAnsi="Arial" w:cs="Arial"/>
          <w:sz w:val="24"/>
          <w:szCs w:val="24"/>
        </w:rPr>
      </w:pPr>
      <w:bookmarkStart w:id="0" w:name="_GoBack"/>
      <w:bookmarkEnd w:id="0"/>
      <w:r w:rsidRPr="00D75428">
        <w:rPr>
          <w:rFonts w:ascii="Arial" w:hAnsi="Arial" w:cs="Arial"/>
          <w:sz w:val="24"/>
          <w:szCs w:val="24"/>
        </w:rPr>
        <w:t xml:space="preserve">údajům, jejich změně, zničení či ztrátě, neoprávněným přenosům, jakož i k jinému zneužití osobních údajů. </w:t>
      </w:r>
    </w:p>
    <w:p w:rsidR="00EF02FA" w:rsidRPr="00D75428"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 xml:space="preserve">Doba </w:t>
      </w:r>
      <w:r w:rsidRPr="00D75428">
        <w:rPr>
          <w:rFonts w:ascii="Arial" w:hAnsi="Arial" w:cs="Arial"/>
          <w:b/>
          <w:sz w:val="24"/>
          <w:szCs w:val="24"/>
        </w:rPr>
        <w:t>uchovávání</w:t>
      </w:r>
      <w:r w:rsidRPr="00D75428">
        <w:rPr>
          <w:rFonts w:ascii="Arial" w:hAnsi="Arial" w:cs="Arial"/>
          <w:sz w:val="24"/>
          <w:szCs w:val="24"/>
        </w:rPr>
        <w:t xml:space="preserve"> osobních údajů a jejich likvidace se řídí vnitřní směrnicí KAFIRA o.p.s.</w:t>
      </w:r>
    </w:p>
    <w:p w:rsidR="00EF02FA" w:rsidRPr="00D75428" w:rsidRDefault="00EF02FA" w:rsidP="00EF02FA">
      <w:pPr>
        <w:autoSpaceDE w:val="0"/>
        <w:autoSpaceDN w:val="0"/>
        <w:adjustRightInd w:val="0"/>
        <w:spacing w:after="120"/>
        <w:jc w:val="both"/>
        <w:rPr>
          <w:rFonts w:ascii="Arial" w:hAnsi="Arial" w:cs="Arial"/>
          <w:sz w:val="24"/>
          <w:szCs w:val="24"/>
        </w:rPr>
      </w:pPr>
      <w:r w:rsidRPr="00D75428">
        <w:rPr>
          <w:rFonts w:ascii="Arial" w:hAnsi="Arial" w:cs="Arial"/>
          <w:sz w:val="24"/>
          <w:szCs w:val="24"/>
        </w:rPr>
        <w:t>Základní povinná doba uchování např. karty klienta je 10 let. Pokud poskytovatel finančních prostředků stanovuje lhůtu delší, platí jím stanovená lhůta.</w:t>
      </w:r>
    </w:p>
    <w:p w:rsidR="00EF02FA" w:rsidRPr="00D75428" w:rsidRDefault="00EF02FA" w:rsidP="00EF02FA">
      <w:pPr>
        <w:autoSpaceDE w:val="0"/>
        <w:autoSpaceDN w:val="0"/>
        <w:adjustRightInd w:val="0"/>
        <w:spacing w:after="0"/>
        <w:jc w:val="both"/>
        <w:rPr>
          <w:rFonts w:ascii="Arial" w:hAnsi="Arial" w:cs="Arial"/>
          <w:sz w:val="24"/>
          <w:szCs w:val="24"/>
        </w:rPr>
      </w:pPr>
    </w:p>
    <w:p w:rsidR="00EF02FA" w:rsidRPr="00D75428" w:rsidRDefault="00EF02FA" w:rsidP="00EF02FA">
      <w:pPr>
        <w:pStyle w:val="Odstavecseseznamem"/>
        <w:numPr>
          <w:ilvl w:val="0"/>
          <w:numId w:val="3"/>
        </w:numPr>
        <w:autoSpaceDE w:val="0"/>
        <w:autoSpaceDN w:val="0"/>
        <w:adjustRightInd w:val="0"/>
        <w:spacing w:after="120"/>
        <w:jc w:val="both"/>
        <w:rPr>
          <w:rFonts w:ascii="Arial" w:hAnsi="Arial" w:cs="Arial"/>
          <w:b/>
          <w:sz w:val="24"/>
          <w:szCs w:val="24"/>
        </w:rPr>
      </w:pPr>
      <w:r w:rsidRPr="00D75428">
        <w:rPr>
          <w:rFonts w:ascii="Arial" w:hAnsi="Arial" w:cs="Arial"/>
          <w:b/>
          <w:sz w:val="24"/>
          <w:szCs w:val="24"/>
        </w:rPr>
        <w:t>Sdělování a předávání osobních údajů</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 xml:space="preserve">Stanoví-li to zákon či jiné právní předpisy, může KAFIRA o.p.s. některé osobní údaje sdělit či předat bez souhlasu subjektu údajů třetím stranám (např. soudním orgánům, orgánu sociálně-právní ochrany dětí apod.). Údaje mohou být v případě kontroly či auditu dále zpřístupněny orgánům, které jsou oprávněny ke kontrole poskytnutých dotací či grantů, financujících provoz služeb organizace. </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KAFIRA o.p.s. nepředává osobní údaje do dalších zemí v Evropské unii, mimo ni ani mezinárodním organizacím.</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Údaje o zájemcích o službu a klientech, které se váží k sociálním službám, může KAFIRA o.p.s. sdělovat nebo předávat dalším fyzickým či právnickým osobám stanoví-li to zákon, nebo pouze s jejich předchozím písemným souhlasem, ve kterém zájemce či klient zprostí pracovníka mlčenlivosti, kterou mu ukládá § 100 zákona č. 108/2006 Sb., o sociálních službách, a uvede, v jakém rozsahu a k jakému účelu pracovníka mlčenlivosti zprošťuje. Povinnost mlčenlivosti pracovníků KAFIRA o.p.s. trvá i po skončení jejich pracovního poměru.</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Osobní údaje zpracovávané na základě souhlasu jsou zveřejňovány pouze v souladu s uděleným souhlasem.</w:t>
      </w:r>
    </w:p>
    <w:p w:rsidR="00EF02FA" w:rsidRPr="00D75428" w:rsidRDefault="00EF02FA" w:rsidP="00EF02FA">
      <w:pPr>
        <w:spacing w:after="0"/>
        <w:jc w:val="both"/>
        <w:rPr>
          <w:rFonts w:ascii="Arial" w:hAnsi="Arial" w:cs="Arial"/>
          <w:sz w:val="24"/>
          <w:szCs w:val="24"/>
        </w:rPr>
      </w:pPr>
    </w:p>
    <w:p w:rsidR="00EF02FA" w:rsidRPr="00D75428" w:rsidRDefault="00EF02FA" w:rsidP="00EF02FA">
      <w:pPr>
        <w:pStyle w:val="Odstavecseseznamem"/>
        <w:keepNext/>
        <w:numPr>
          <w:ilvl w:val="0"/>
          <w:numId w:val="3"/>
        </w:numPr>
        <w:spacing w:after="120"/>
        <w:ind w:left="1077"/>
        <w:jc w:val="both"/>
        <w:rPr>
          <w:rFonts w:ascii="Arial" w:hAnsi="Arial" w:cs="Arial"/>
          <w:b/>
          <w:sz w:val="24"/>
          <w:szCs w:val="24"/>
        </w:rPr>
      </w:pPr>
      <w:r w:rsidRPr="00D75428">
        <w:rPr>
          <w:rFonts w:ascii="Arial" w:hAnsi="Arial" w:cs="Arial"/>
          <w:b/>
          <w:sz w:val="24"/>
          <w:szCs w:val="24"/>
        </w:rPr>
        <w:t>Práva subjektu údajů</w:t>
      </w:r>
    </w:p>
    <w:p w:rsidR="00EF02FA" w:rsidRPr="00D75428" w:rsidRDefault="00EF02FA" w:rsidP="00EF02FA">
      <w:pPr>
        <w:spacing w:after="120"/>
        <w:jc w:val="both"/>
        <w:rPr>
          <w:rFonts w:ascii="Arial" w:hAnsi="Arial" w:cs="Arial"/>
          <w:sz w:val="24"/>
          <w:szCs w:val="24"/>
        </w:rPr>
      </w:pPr>
      <w:r w:rsidRPr="00D75428">
        <w:rPr>
          <w:rFonts w:ascii="Arial" w:hAnsi="Arial" w:cs="Arial"/>
          <w:sz w:val="24"/>
          <w:szCs w:val="24"/>
        </w:rPr>
        <w:t xml:space="preserve">Zájemci o služby, klienti a další osoby mají právo na přístup ke svým osobním údajům, na jejich opravu, výmaz či omezení zpracování (tímto však není dotčena zákonnost osobní údaje zpracovávat), právo kdykoli odvolat udělený souhlas (tímto však není dotčena zákonnost zpracování osobních údajů před odvoláním souhlasu), mají právo na přenositelnost údajů, právo vznést námitku proti zpracování a právo podat stížnost dozorovému orgánu (Úřad pro ochranu osobních údajů, www.uoou.cz), pokud mají pochybnost o zákonnosti zpracování osobních údajů. </w:t>
      </w:r>
    </w:p>
    <w:p w:rsidR="00EF02FA" w:rsidRPr="00D75428" w:rsidRDefault="00EF02FA" w:rsidP="00EF02FA">
      <w:pPr>
        <w:spacing w:after="120"/>
        <w:jc w:val="both"/>
        <w:rPr>
          <w:rFonts w:ascii="Arial" w:hAnsi="Arial" w:cs="Arial"/>
          <w:sz w:val="24"/>
          <w:szCs w:val="24"/>
        </w:rPr>
      </w:pPr>
      <w:r w:rsidRPr="00D75428">
        <w:rPr>
          <w:rFonts w:ascii="Arial" w:hAnsi="Arial" w:cs="Arial"/>
          <w:b/>
          <w:sz w:val="24"/>
          <w:szCs w:val="24"/>
        </w:rPr>
        <w:t>Žádost</w:t>
      </w:r>
      <w:r w:rsidRPr="00D75428">
        <w:rPr>
          <w:rFonts w:ascii="Arial" w:hAnsi="Arial" w:cs="Arial"/>
          <w:sz w:val="24"/>
          <w:szCs w:val="24"/>
        </w:rPr>
        <w:t xml:space="preserve"> o přístup ke svým osobním údajům a o uplatnění dalších práv zasílejte na adresu správce (viz bod I.). Odpověď dostanete nejpozději do jednoho měsíce. </w:t>
      </w:r>
    </w:p>
    <w:p w:rsidR="00EF02FA" w:rsidRPr="00D75428" w:rsidRDefault="00EF02FA" w:rsidP="00EF02FA">
      <w:pPr>
        <w:spacing w:after="120"/>
        <w:jc w:val="center"/>
        <w:rPr>
          <w:rFonts w:ascii="Arial" w:hAnsi="Arial" w:cs="Arial"/>
          <w:sz w:val="24"/>
          <w:szCs w:val="24"/>
        </w:rPr>
      </w:pPr>
    </w:p>
    <w:p w:rsidR="001024A7" w:rsidRPr="00EF02FA" w:rsidRDefault="00EF02FA" w:rsidP="00EF02FA">
      <w:pPr>
        <w:spacing w:after="120"/>
        <w:rPr>
          <w:rFonts w:ascii="Arial" w:hAnsi="Arial" w:cs="Arial"/>
          <w:sz w:val="24"/>
          <w:szCs w:val="24"/>
        </w:rPr>
      </w:pPr>
      <w:r w:rsidRPr="00D75428">
        <w:rPr>
          <w:rFonts w:ascii="Arial" w:hAnsi="Arial" w:cs="Arial"/>
          <w:sz w:val="24"/>
          <w:szCs w:val="24"/>
        </w:rPr>
        <w:t>Toto prohlášení je veřejně přístupné na internetových stránkách správce www.kafira.cz/gdpr</w:t>
      </w:r>
    </w:p>
    <w:sectPr w:rsidR="001024A7" w:rsidRPr="00EF02FA" w:rsidSect="00EF02FA">
      <w:headerReference w:type="even" r:id="rId8"/>
      <w:headerReference w:type="default"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718" w:rsidRDefault="00CC6718" w:rsidP="00F34A8E">
      <w:pPr>
        <w:spacing w:after="0" w:line="240" w:lineRule="auto"/>
      </w:pPr>
      <w:r>
        <w:separator/>
      </w:r>
    </w:p>
  </w:endnote>
  <w:endnote w:type="continuationSeparator" w:id="0">
    <w:p w:rsidR="00CC6718" w:rsidRDefault="00CC6718" w:rsidP="00F3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8E" w:rsidRDefault="001024A7">
    <w:pPr>
      <w:pStyle w:val="Zpat"/>
    </w:pPr>
    <w:r>
      <w:rPr>
        <w:noProof/>
        <w:lang w:eastAsia="cs-CZ"/>
      </w:rPr>
      <w:drawing>
        <wp:anchor distT="0" distB="0" distL="114300" distR="114300" simplePos="0" relativeHeight="251666432" behindDoc="1" locked="0" layoutInCell="1" allowOverlap="1">
          <wp:simplePos x="0" y="0"/>
          <wp:positionH relativeFrom="column">
            <wp:posOffset>-540385</wp:posOffset>
          </wp:positionH>
          <wp:positionV relativeFrom="paragraph">
            <wp:posOffset>-63172</wp:posOffset>
          </wp:positionV>
          <wp:extent cx="7560310" cy="369570"/>
          <wp:effectExtent l="0" t="0" r="0" b="0"/>
          <wp:wrapNone/>
          <wp:docPr id="1" name="Obrázek 1" descr="C:\Users\trcal\AppData\Local\Microsoft\Windows\INetCache\Content.Word\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rcal\AppData\Local\Microsoft\Windows\INetCache\Content.Word\pat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369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718" w:rsidRDefault="00CC6718" w:rsidP="00F34A8E">
      <w:pPr>
        <w:spacing w:after="0" w:line="240" w:lineRule="auto"/>
      </w:pPr>
      <w:r>
        <w:separator/>
      </w:r>
    </w:p>
  </w:footnote>
  <w:footnote w:type="continuationSeparator" w:id="0">
    <w:p w:rsidR="00CC6718" w:rsidRDefault="00CC6718" w:rsidP="00F34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8E" w:rsidRDefault="00CC6718">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0251" o:spid="_x0000_s2060" type="#_x0000_t75" style="position:absolute;margin-left:0;margin-top:0;width:613.8pt;height:868.2pt;z-index:-251652096;mso-position-horizontal:center;mso-position-horizontal-relative:margin;mso-position-vertical:center;mso-position-vertical-relative:margin" o:allowincell="f">
          <v:imagedata r:id="rId1" o:title="bg-kafi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8E" w:rsidRDefault="0020119C">
    <w:pPr>
      <w:pStyle w:val="Zhlav"/>
    </w:pPr>
    <w:r>
      <w:rPr>
        <w:noProof/>
        <w:lang w:eastAsia="cs-CZ"/>
      </w:rPr>
      <w:drawing>
        <wp:anchor distT="0" distB="0" distL="114300" distR="114300" simplePos="0" relativeHeight="251668480" behindDoc="1" locked="0" layoutInCell="1" allowOverlap="1" wp14:anchorId="78034CF9" wp14:editId="31ACEC96">
          <wp:simplePos x="0" y="0"/>
          <wp:positionH relativeFrom="column">
            <wp:posOffset>5641116</wp:posOffset>
          </wp:positionH>
          <wp:positionV relativeFrom="paragraph">
            <wp:posOffset>-190500</wp:posOffset>
          </wp:positionV>
          <wp:extent cx="899795" cy="899795"/>
          <wp:effectExtent l="0" t="0" r="0" b="0"/>
          <wp:wrapNone/>
          <wp:docPr id="2" name="Obrázek 2" descr="C:\Users\trcal\AppData\Local\Microsoft\Windows\INetCache\Content.Word\kafi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rcal\AppData\Local\Microsoft\Windows\INetCache\Content.Word\kafi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718">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0252" o:spid="_x0000_s2061" type="#_x0000_t75" style="position:absolute;margin-left:-41.9pt;margin-top:-99.45pt;width:595.3pt;height:842.1pt;z-index:-251651072;mso-position-horizontal-relative:margin;mso-position-vertical-relative:margin" o:allowincell="f">
          <v:imagedata r:id="rId2" o:title="bg-kafi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8E" w:rsidRDefault="00CC6718">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0250" o:spid="_x0000_s2059" type="#_x0000_t75" style="position:absolute;margin-left:0;margin-top:0;width:613.8pt;height:868.2pt;z-index:-251653120;mso-position-horizontal:center;mso-position-horizontal-relative:margin;mso-position-vertical:center;mso-position-vertical-relative:margin" o:allowincell="f">
          <v:imagedata r:id="rId1" o:title="bg-kafi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31CD8"/>
    <w:multiLevelType w:val="multilevel"/>
    <w:tmpl w:val="DAF8038A"/>
    <w:lvl w:ilvl="0">
      <w:start w:val="1"/>
      <w:numFmt w:val="bullet"/>
      <w:lvlText w:val=""/>
      <w:lvlJc w:val="left"/>
      <w:pPr>
        <w:tabs>
          <w:tab w:val="num" w:pos="1635"/>
        </w:tabs>
        <w:ind w:left="1635"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40C1700A"/>
    <w:multiLevelType w:val="hybridMultilevel"/>
    <w:tmpl w:val="B810B8E0"/>
    <w:lvl w:ilvl="0" w:tplc="BD9EE5F0">
      <w:start w:val="1"/>
      <w:numFmt w:val="bullet"/>
      <w:lvlText w:val="-"/>
      <w:lvlJc w:val="left"/>
      <w:pPr>
        <w:ind w:left="720" w:hanging="360"/>
      </w:pPr>
      <w:rPr>
        <w:rFonts w:ascii="Arial-BoldMT" w:eastAsiaTheme="minorHAnsi" w:hAnsi="Arial-BoldMT" w:cs="Arial-BoldMT"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835EAC"/>
    <w:multiLevelType w:val="hybridMultilevel"/>
    <w:tmpl w:val="BE3EE2FC"/>
    <w:lvl w:ilvl="0" w:tplc="19A4F8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100B76"/>
    <w:multiLevelType w:val="hybridMultilevel"/>
    <w:tmpl w:val="4CE2FA6C"/>
    <w:lvl w:ilvl="0" w:tplc="BACE1AB0">
      <w:start w:val="6"/>
      <w:numFmt w:val="bullet"/>
      <w:lvlText w:val="-"/>
      <w:lvlJc w:val="left"/>
      <w:pPr>
        <w:ind w:left="720" w:hanging="360"/>
      </w:pPr>
      <w:rPr>
        <w:rFonts w:ascii="Arial" w:eastAsiaTheme="minorHAns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8E"/>
    <w:rsid w:val="001024A7"/>
    <w:rsid w:val="0020119C"/>
    <w:rsid w:val="0033243A"/>
    <w:rsid w:val="00442E12"/>
    <w:rsid w:val="004E1B2F"/>
    <w:rsid w:val="005B1665"/>
    <w:rsid w:val="006D7614"/>
    <w:rsid w:val="00854D99"/>
    <w:rsid w:val="00B57B2F"/>
    <w:rsid w:val="00C55396"/>
    <w:rsid w:val="00CA5E0D"/>
    <w:rsid w:val="00CC6718"/>
    <w:rsid w:val="00EF02FA"/>
    <w:rsid w:val="00F34A8E"/>
    <w:rsid w:val="00F41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F60EF69"/>
  <w15:chartTrackingRefBased/>
  <w15:docId w15:val="{A807BB4D-9B4F-4902-A6BE-261C1376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2FA"/>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4A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A8E"/>
  </w:style>
  <w:style w:type="paragraph" w:styleId="Zpat">
    <w:name w:val="footer"/>
    <w:basedOn w:val="Normln"/>
    <w:link w:val="ZpatChar"/>
    <w:uiPriority w:val="99"/>
    <w:unhideWhenUsed/>
    <w:rsid w:val="00F34A8E"/>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A8E"/>
  </w:style>
  <w:style w:type="paragraph" w:styleId="Normlnweb">
    <w:name w:val="Normal (Web)"/>
    <w:basedOn w:val="Normln"/>
    <w:uiPriority w:val="99"/>
    <w:semiHidden/>
    <w:unhideWhenUsed/>
    <w:rsid w:val="00102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3243A"/>
    <w:rPr>
      <w:color w:val="0563C1" w:themeColor="hyperlink"/>
      <w:u w:val="single"/>
    </w:rPr>
  </w:style>
  <w:style w:type="paragraph" w:styleId="Odstavecseseznamem">
    <w:name w:val="List Paragraph"/>
    <w:basedOn w:val="Normln"/>
    <w:uiPriority w:val="34"/>
    <w:qFormat/>
    <w:rsid w:val="00EF0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E90E-B6E7-4451-824A-17C165E9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6124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Trčálek</dc:creator>
  <cp:keywords/>
  <dc:description/>
  <cp:lastModifiedBy>radim.miklas@gmail.com</cp:lastModifiedBy>
  <cp:revision>2</cp:revision>
  <dcterms:created xsi:type="dcterms:W3CDTF">2020-10-06T06:35:00Z</dcterms:created>
  <dcterms:modified xsi:type="dcterms:W3CDTF">2020-10-06T06:35:00Z</dcterms:modified>
</cp:coreProperties>
</file>